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CD8" w:rsidRDefault="00A16CD8">
      <w:pPr>
        <w:pStyle w:val="af3"/>
        <w:shd w:val="clear" w:color="auto" w:fill="auto"/>
        <w:spacing w:line="240" w:lineRule="auto"/>
        <w:rPr>
          <w:rStyle w:val="Sylfaen"/>
          <w:rFonts w:ascii="Times New Roman" w:hAnsi="Times New Roman"/>
          <w:sz w:val="12"/>
          <w:szCs w:val="12"/>
        </w:rPr>
      </w:pPr>
    </w:p>
    <w:p w:rsidR="00A4689E" w:rsidRPr="00A4689E" w:rsidRDefault="00A4689E" w:rsidP="00A4689E">
      <w:pPr>
        <w:pStyle w:val="af3"/>
        <w:shd w:val="clear" w:color="auto" w:fill="auto"/>
        <w:spacing w:line="240" w:lineRule="auto"/>
        <w:jc w:val="right"/>
        <w:rPr>
          <w:rStyle w:val="Sylfaen"/>
          <w:rFonts w:ascii="Times New Roman" w:hAnsi="Times New Roman"/>
          <w:b/>
          <w:sz w:val="32"/>
          <w:szCs w:val="32"/>
        </w:rPr>
      </w:pPr>
      <w:r w:rsidRPr="00A4689E">
        <w:rPr>
          <w:rStyle w:val="Sylfaen"/>
          <w:rFonts w:ascii="Times New Roman" w:hAnsi="Times New Roman"/>
          <w:b/>
          <w:sz w:val="32"/>
          <w:szCs w:val="32"/>
        </w:rPr>
        <w:t>ПРОЕКТ</w:t>
      </w:r>
    </w:p>
    <w:p w:rsidR="00A16CD8" w:rsidRDefault="00A16CD8">
      <w:pPr>
        <w:pStyle w:val="af3"/>
        <w:shd w:val="clear" w:color="auto" w:fill="auto"/>
        <w:spacing w:line="240" w:lineRule="auto"/>
        <w:rPr>
          <w:rStyle w:val="Sylfaen"/>
          <w:rFonts w:ascii="Times New Roman" w:hAnsi="Times New Roman"/>
          <w:color w:val="FFFFFF" w:themeColor="background1"/>
          <w:sz w:val="12"/>
          <w:szCs w:val="12"/>
        </w:rPr>
      </w:pPr>
    </w:p>
    <w:p w:rsidR="00A16CD8" w:rsidRDefault="008A4228">
      <w:pPr>
        <w:pStyle w:val="af3"/>
        <w:shd w:val="clear" w:color="auto" w:fill="auto"/>
        <w:spacing w:line="240" w:lineRule="auto"/>
        <w:rPr>
          <w:rStyle w:val="Sylfaen"/>
          <w:rFonts w:ascii="Times New Roman" w:hAnsi="Times New Roman"/>
          <w:color w:val="FFFFFF" w:themeColor="background1"/>
          <w:sz w:val="40"/>
          <w:szCs w:val="40"/>
        </w:rPr>
      </w:pPr>
      <w:r>
        <w:rPr>
          <w:rStyle w:val="Sylfaen"/>
          <w:color w:val="FFFFFF" w:themeColor="background1"/>
        </w:rPr>
        <w:t xml:space="preserve">                                                                                 </w:t>
      </w:r>
      <w:r>
        <w:rPr>
          <w:rStyle w:val="Sylfaen"/>
          <w:color w:val="FFFFFF" w:themeColor="background1"/>
          <w:sz w:val="40"/>
          <w:szCs w:val="40"/>
        </w:rPr>
        <w:t>П Р О Е К Т</w:t>
      </w:r>
    </w:p>
    <w:p w:rsidR="00A16CD8" w:rsidRDefault="008A4228">
      <w:pPr>
        <w:pStyle w:val="af3"/>
        <w:shd w:val="clear" w:color="auto" w:fill="auto"/>
        <w:tabs>
          <w:tab w:val="left" w:pos="2204"/>
        </w:tabs>
        <w:spacing w:line="240" w:lineRule="auto"/>
        <w:jc w:val="left"/>
        <w:rPr>
          <w:rStyle w:val="Sylfaen"/>
          <w:rFonts w:ascii="Times New Roman" w:hAnsi="Times New Roman"/>
          <w:color w:val="FFFFFF" w:themeColor="background1"/>
        </w:rPr>
      </w:pPr>
      <w:r>
        <w:rPr>
          <w:rStyle w:val="Sylfaen"/>
          <w:color w:val="FFFFFF" w:themeColor="background1"/>
        </w:rPr>
        <w:tab/>
      </w:r>
    </w:p>
    <w:p w:rsidR="00A16CD8" w:rsidRDefault="00A16CD8">
      <w:pPr>
        <w:pStyle w:val="af3"/>
        <w:shd w:val="clear" w:color="auto" w:fill="auto"/>
        <w:spacing w:line="240" w:lineRule="auto"/>
        <w:rPr>
          <w:rStyle w:val="Sylfaen"/>
          <w:rFonts w:ascii="Times New Roman" w:hAnsi="Times New Roman"/>
          <w:color w:val="FFFFFF" w:themeColor="background1"/>
        </w:rPr>
      </w:pPr>
    </w:p>
    <w:p w:rsidR="00A16CD8" w:rsidRDefault="00A16CD8">
      <w:pPr>
        <w:pStyle w:val="af3"/>
        <w:shd w:val="clear" w:color="auto" w:fill="auto"/>
        <w:spacing w:line="240" w:lineRule="auto"/>
        <w:rPr>
          <w:rStyle w:val="Sylfaen"/>
          <w:rFonts w:ascii="Times New Roman" w:hAnsi="Times New Roman"/>
          <w:color w:val="FFFFFF" w:themeColor="background1"/>
          <w:sz w:val="16"/>
          <w:szCs w:val="16"/>
        </w:rPr>
      </w:pPr>
    </w:p>
    <w:p w:rsidR="00A16CD8" w:rsidRDefault="008A4228">
      <w:pPr>
        <w:pStyle w:val="af3"/>
        <w:shd w:val="clear" w:color="auto" w:fill="auto"/>
        <w:spacing w:line="240" w:lineRule="auto"/>
        <w:rPr>
          <w:rStyle w:val="Sylfaen"/>
          <w:rFonts w:ascii="Times New Roman" w:hAnsi="Times New Roman"/>
          <w:color w:val="FFFFFF" w:themeColor="background1"/>
        </w:rPr>
      </w:pPr>
      <w:r>
        <w:rPr>
          <w:rStyle w:val="Sylfaen"/>
          <w:color w:val="FFFFFF" w:themeColor="background1"/>
        </w:rPr>
        <w:t xml:space="preserve">АДМИНИСТРАЦИЯ МУНИЦИПАЛЬНОГО ОБРАЗОВАНИЯ </w:t>
      </w:r>
    </w:p>
    <w:p w:rsidR="00A16CD8" w:rsidRDefault="008A4228">
      <w:pPr>
        <w:pStyle w:val="af3"/>
        <w:shd w:val="clear" w:color="auto" w:fill="auto"/>
        <w:spacing w:line="240" w:lineRule="auto"/>
        <w:rPr>
          <w:rStyle w:val="Sylfaen"/>
          <w:rFonts w:ascii="Times New Roman" w:hAnsi="Times New Roman"/>
          <w:color w:val="FFFFFF" w:themeColor="background1"/>
        </w:rPr>
      </w:pPr>
      <w:r>
        <w:rPr>
          <w:rStyle w:val="Sylfaen"/>
          <w:color w:val="FFFFFF" w:themeColor="background1"/>
        </w:rPr>
        <w:t>ГОРОД КРАСНОДАР</w:t>
      </w:r>
    </w:p>
    <w:p w:rsidR="00A16CD8" w:rsidRDefault="00A16CD8">
      <w:pPr>
        <w:pStyle w:val="af3"/>
        <w:shd w:val="clear" w:color="auto" w:fill="auto"/>
        <w:spacing w:line="240" w:lineRule="auto"/>
        <w:rPr>
          <w:rStyle w:val="Sylfaen"/>
          <w:rFonts w:ascii="Times New Roman" w:hAnsi="Times New Roman"/>
          <w:color w:val="FFFFFF" w:themeColor="background1"/>
          <w:sz w:val="24"/>
          <w:szCs w:val="24"/>
        </w:rPr>
      </w:pPr>
    </w:p>
    <w:p w:rsidR="00A16CD8" w:rsidRDefault="008A4228">
      <w:pPr>
        <w:pStyle w:val="12"/>
        <w:keepNext/>
        <w:keepLines/>
        <w:shd w:val="clear" w:color="auto" w:fill="auto"/>
        <w:spacing w:beforeAutospacing="1" w:afterAutospacing="1" w:line="160" w:lineRule="exact"/>
        <w:rPr>
          <w:rStyle w:val="1Sylfaen2pt"/>
          <w:rFonts w:ascii="Times New Roman" w:hAnsi="Times New Roman"/>
          <w:color w:val="FFFFFF" w:themeColor="background1"/>
          <w:sz w:val="38"/>
          <w:szCs w:val="38"/>
        </w:rPr>
      </w:pPr>
      <w:r>
        <w:rPr>
          <w:rStyle w:val="1Sylfaen2pt"/>
          <w:color w:val="FFFFFF" w:themeColor="background1"/>
          <w:sz w:val="38"/>
          <w:szCs w:val="38"/>
        </w:rPr>
        <w:t>ПОСТАНОВЛЕНИЕ</w:t>
      </w:r>
    </w:p>
    <w:p w:rsidR="00A16CD8" w:rsidRDefault="008A4228">
      <w:pPr>
        <w:pStyle w:val="32"/>
        <w:shd w:val="clear" w:color="auto" w:fill="auto"/>
        <w:tabs>
          <w:tab w:val="left" w:leader="underscore" w:pos="2715"/>
          <w:tab w:val="left" w:pos="7783"/>
          <w:tab w:val="left" w:leader="underscore" w:pos="9638"/>
        </w:tabs>
        <w:spacing w:beforeAutospacing="1" w:afterAutospacing="1" w:line="520" w:lineRule="exact"/>
        <w:rPr>
          <w:color w:val="FFFFFF" w:themeColor="background1"/>
          <w:sz w:val="24"/>
          <w:szCs w:val="24"/>
        </w:rPr>
      </w:pPr>
      <w:r>
        <w:rPr>
          <w:rStyle w:val="3Sylfaen"/>
          <w:color w:val="FFFFFF" w:themeColor="background1"/>
          <w:sz w:val="28"/>
          <w:szCs w:val="28"/>
        </w:rPr>
        <w:tab/>
      </w:r>
      <w:r>
        <w:rPr>
          <w:rStyle w:val="3Sylfaen"/>
          <w:color w:val="FFFFFF" w:themeColor="background1"/>
          <w:sz w:val="24"/>
          <w:szCs w:val="24"/>
        </w:rPr>
        <w:tab/>
        <w:t>№__________</w:t>
      </w:r>
    </w:p>
    <w:p w:rsidR="00A16CD8" w:rsidRPr="00A4689E" w:rsidRDefault="008A4228" w:rsidP="00A4689E">
      <w:pPr>
        <w:spacing w:before="200" w:line="360" w:lineRule="exact"/>
        <w:rPr>
          <w:rFonts w:ascii="Times New Roman" w:hAnsi="Times New Roman"/>
          <w:color w:val="FFFFFF" w:themeColor="background1"/>
          <w:sz w:val="28"/>
          <w:szCs w:val="28"/>
        </w:rPr>
      </w:pPr>
      <w:r>
        <w:rPr>
          <w:rStyle w:val="2Sylfaen"/>
          <w:color w:val="FFFFFF" w:themeColor="background1"/>
          <w:sz w:val="28"/>
          <w:szCs w:val="28"/>
        </w:rPr>
        <w:t>г. Краснодар</w:t>
      </w:r>
      <w:bookmarkStart w:id="0" w:name="_GoBack"/>
      <w:bookmarkEnd w:id="0"/>
    </w:p>
    <w:p w:rsidR="00A16CD8" w:rsidRDefault="008A4228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внесении изменений в постановление администрации </w:t>
      </w:r>
    </w:p>
    <w:p w:rsidR="00A16CD8" w:rsidRDefault="008A4228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муниципального образования город Краснодар от 10.11.2014 № 8103 </w:t>
      </w:r>
    </w:p>
    <w:p w:rsidR="00A16CD8" w:rsidRDefault="008A4228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«Об утверждении муниципальной программы муниципального образования город Краснодар «Электронный Краснодар» </w:t>
      </w:r>
    </w:p>
    <w:p w:rsidR="00A16CD8" w:rsidRDefault="00A16CD8">
      <w:pPr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16CD8" w:rsidRDefault="00A16CD8">
      <w:pPr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16CD8" w:rsidRDefault="00A16CD8">
      <w:pPr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16CD8" w:rsidRDefault="008A4228">
      <w:pPr>
        <w:spacing w:line="18" w:lineRule="atLeast"/>
        <w:ind w:firstLine="709"/>
        <w:jc w:val="both"/>
        <w:rPr>
          <w:rFonts w:ascii="Times New Roman CYR" w:eastAsia="Times New Roman" w:hAnsi="Times New Roman CYR"/>
          <w:sz w:val="28"/>
          <w:szCs w:val="28"/>
        </w:rPr>
      </w:pPr>
      <w:r>
        <w:rPr>
          <w:rFonts w:ascii="Times New Roman CYR" w:eastAsia="Times New Roman" w:hAnsi="Times New Roman CYR"/>
          <w:sz w:val="28"/>
          <w:szCs w:val="28"/>
        </w:rPr>
        <w:t xml:space="preserve">В связи с продлением срока </w:t>
      </w:r>
      <w:r>
        <w:rPr>
          <w:rFonts w:ascii="Times New Roman CYR" w:eastAsia="Times New Roman" w:hAnsi="Times New Roman CYR"/>
          <w:sz w:val="28"/>
          <w:szCs w:val="28"/>
        </w:rPr>
        <w:t>реализации муниципальной программы муниципального образования город Краснодар «Электронный Краснодар»            п о с т а н о в л я ю:</w:t>
      </w:r>
    </w:p>
    <w:p w:rsidR="00A16CD8" w:rsidRDefault="008A4228">
      <w:pPr>
        <w:spacing w:line="18" w:lineRule="atLeast"/>
        <w:ind w:firstLine="709"/>
        <w:jc w:val="both"/>
        <w:rPr>
          <w:rFonts w:ascii="Times New Roman CYR" w:eastAsia="Times New Roman" w:hAnsi="Times New Roman CYR"/>
          <w:sz w:val="28"/>
          <w:szCs w:val="28"/>
        </w:rPr>
      </w:pPr>
      <w:r>
        <w:rPr>
          <w:rFonts w:ascii="Times New Roman CYR" w:eastAsia="Times New Roman" w:hAnsi="Times New Roman CYR"/>
          <w:sz w:val="28"/>
          <w:szCs w:val="28"/>
        </w:rPr>
        <w:t xml:space="preserve">1. Внести в постановление администрации муниципального образования город Краснодар от 10.11.2014 № 8103 «Об утверждении </w:t>
      </w:r>
      <w:r>
        <w:rPr>
          <w:rFonts w:ascii="Times New Roman CYR" w:eastAsia="Times New Roman" w:hAnsi="Times New Roman CYR"/>
          <w:sz w:val="28"/>
          <w:szCs w:val="28"/>
        </w:rPr>
        <w:t>муниципальной программы муниципального образования город Краснодар «Электронный Краснодар» следующие изменения:</w:t>
      </w:r>
    </w:p>
    <w:p w:rsidR="00A16CD8" w:rsidRDefault="008A4228">
      <w:pPr>
        <w:spacing w:line="18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Абзац одиннадцатый «Объёмы и источники финансирования муниципальной программы» паспорта муниципальной программы муниципального образования </w:t>
      </w:r>
      <w:r>
        <w:rPr>
          <w:rFonts w:ascii="Times New Roman" w:eastAsia="Times New Roman" w:hAnsi="Times New Roman"/>
          <w:sz w:val="28"/>
          <w:szCs w:val="28"/>
        </w:rPr>
        <w:t>город Краснодар «Электронный Краснодар» (далее – Программа) изложить в следующей редакции:</w:t>
      </w:r>
    </w:p>
    <w:tbl>
      <w:tblPr>
        <w:tblpPr w:leftFromText="180" w:rightFromText="180" w:vertAnchor="text" w:tblpY="1"/>
        <w:tblOverlap w:val="never"/>
        <w:tblW w:w="9627" w:type="dxa"/>
        <w:tblLayout w:type="fixed"/>
        <w:tblLook w:val="04A0" w:firstRow="1" w:lastRow="0" w:firstColumn="1" w:lastColumn="0" w:noHBand="0" w:noVBand="1"/>
      </w:tblPr>
      <w:tblGrid>
        <w:gridCol w:w="3045"/>
        <w:gridCol w:w="6582"/>
      </w:tblGrid>
      <w:tr w:rsidR="00A16CD8">
        <w:trPr>
          <w:trHeight w:val="986"/>
        </w:trPr>
        <w:tc>
          <w:tcPr>
            <w:tcW w:w="3045" w:type="dxa"/>
            <w:vMerge w:val="restart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«Объёмы и источники</w:t>
            </w:r>
          </w:p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финансирования муни-ципальной программы, в том числе на финан-совое обеспечение му-ниципальных проектов</w:t>
            </w: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Общий объём финансирования для реализации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мероприятий муниципальной программы составляет          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2 933 689,1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A16CD8">
        <w:tc>
          <w:tcPr>
            <w:tcW w:w="3045" w:type="dxa"/>
            <w:vMerge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2015 год – 223 886,2 тыс. рублей;</w:t>
            </w:r>
          </w:p>
        </w:tc>
      </w:tr>
      <w:tr w:rsidR="00A16CD8">
        <w:tc>
          <w:tcPr>
            <w:tcW w:w="3045" w:type="dxa"/>
            <w:vMerge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2016 год – 209 991,6 тыс. рублей;</w:t>
            </w:r>
          </w:p>
        </w:tc>
      </w:tr>
      <w:tr w:rsidR="00A16CD8">
        <w:tc>
          <w:tcPr>
            <w:tcW w:w="3045" w:type="dxa"/>
            <w:vMerge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2017 год – 150 150,7 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2018 год – 102 524,9 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2019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год – 154 029,1 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2020 год – 159 208,3 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 год – 152 511,4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 год – 220 781,1 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2023 год – 221 129,1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тыс. рублей;</w:t>
            </w:r>
          </w:p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2024 год – 285 344,7 тыс. рублей;</w:t>
            </w:r>
          </w:p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</w:rPr>
              <w:t>361 907,8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рублей;</w:t>
            </w:r>
          </w:p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2026 год – </w:t>
            </w:r>
            <w:r>
              <w:rPr>
                <w:rFonts w:ascii="Times New Roman" w:eastAsia="Times New Roman" w:hAnsi="Times New Roman"/>
                <w:sz w:val="28"/>
              </w:rPr>
              <w:t xml:space="preserve">346 112,2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тыс. рублей;</w:t>
            </w:r>
          </w:p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2027 год – 346 112,2 тыс. рублей.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 счёт средств краевого бюджета 50,0 тыс. рублей,</w:t>
            </w:r>
          </w:p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 том числе:</w:t>
            </w:r>
          </w:p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2019 год – 50,0 тыс. рублей.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 счёт средств местного бюджета (бюджета муниципального образования город Краснодар) –</w:t>
            </w:r>
          </w:p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2 933 639,3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ыс. рублей, в том числе: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2015 год – 223 886,2 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2016 год – 209 991,6 тыс. рублей, в том числе                          95 658,0 тыс. рублей – денежные обязательства, не исполненные в связи с отсутствием возможности их финансового обеспечения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 предшествующем финансовом году;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2017 год – 150 150,7 тыс. рублей, в том числе            71 198,5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</w:pPr>
          </w:p>
        </w:tc>
        <w:tc>
          <w:tcPr>
            <w:tcW w:w="6581" w:type="dxa"/>
          </w:tcPr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 год – 102 524,9 тыс. рублей, в том числе         919,7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A16CD8" w:rsidRDefault="008A4228">
            <w:pPr>
              <w:spacing w:line="22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2019 год – 153 979,1 тыс. рублей;</w:t>
            </w:r>
          </w:p>
        </w:tc>
      </w:tr>
      <w:tr w:rsidR="00A16CD8">
        <w:trPr>
          <w:trHeight w:val="337"/>
        </w:trPr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2020 год – 159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208,3 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 год – 152 511,4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тыс. рублей;</w:t>
            </w:r>
          </w:p>
        </w:tc>
      </w:tr>
      <w:tr w:rsidR="00A16CD8"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 год – 220 781,1 тыс. рублей;</w:t>
            </w:r>
          </w:p>
        </w:tc>
      </w:tr>
      <w:tr w:rsidR="00A16CD8">
        <w:trPr>
          <w:trHeight w:val="1627"/>
        </w:trPr>
        <w:tc>
          <w:tcPr>
            <w:tcW w:w="3045" w:type="dxa"/>
          </w:tcPr>
          <w:p w:rsidR="00A16CD8" w:rsidRDefault="00A16CD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</w:tcPr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2023 год – 221 129,1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тыс. рублей;</w:t>
            </w:r>
          </w:p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2024 год – 285 344,7 тыс. рублей;</w:t>
            </w:r>
          </w:p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</w:rPr>
              <w:t>361 907,8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рублей;</w:t>
            </w:r>
          </w:p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Times New Roman" w:hAnsi="Times New Roman"/>
                <w:sz w:val="28"/>
              </w:rPr>
              <w:t xml:space="preserve">346 112,2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тыс. рублей;</w:t>
            </w:r>
          </w:p>
          <w:p w:rsidR="00A16CD8" w:rsidRDefault="008A4228">
            <w:pPr>
              <w:spacing w:line="18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2027 год – 346 112,2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тыс.рублей.».</w:t>
            </w:r>
          </w:p>
        </w:tc>
      </w:tr>
    </w:tbl>
    <w:p w:rsidR="00A16CD8" w:rsidRDefault="008A4228">
      <w:pPr>
        <w:spacing w:line="22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textWrapping" w:clear="all"/>
      </w:r>
      <w:r>
        <w:rPr>
          <w:rFonts w:ascii="Times New Roman" w:eastAsia="Times New Roman" w:hAnsi="Times New Roman"/>
          <w:sz w:val="28"/>
          <w:szCs w:val="28"/>
        </w:rPr>
        <w:t>1.2. В разделе IV «Обоснование ресурсного обеспечения Программы» Программы:</w:t>
      </w:r>
    </w:p>
    <w:p w:rsidR="00A16CD8" w:rsidRDefault="008A4228">
      <w:pPr>
        <w:spacing w:line="22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1.2.1. Слова «Общий объём финансирования, необходимый для реализации мероприятий Программы, составляет </w:t>
      </w:r>
      <w:r>
        <w:rPr>
          <w:rFonts w:ascii="Times New Roman" w:eastAsia="Times New Roman" w:hAnsi="Times New Roman"/>
          <w:color w:val="auto"/>
          <w:sz w:val="28"/>
          <w:szCs w:val="28"/>
        </w:rPr>
        <w:t xml:space="preserve">2 451 673,1 </w:t>
      </w:r>
      <w:r>
        <w:rPr>
          <w:rFonts w:ascii="Times New Roman" w:eastAsia="Times New Roman" w:hAnsi="Times New Roman"/>
          <w:sz w:val="28"/>
          <w:szCs w:val="28"/>
        </w:rPr>
        <w:t xml:space="preserve">тыс. рублей» заменить словами «Общий объём финансирования, необходимый для реализации мероприятий Программы, составляет </w:t>
      </w:r>
      <w:r>
        <w:rPr>
          <w:rFonts w:ascii="Times New Roman" w:eastAsia="Times New Roman" w:hAnsi="Times New Roman"/>
          <w:color w:val="auto"/>
          <w:sz w:val="28"/>
          <w:szCs w:val="28"/>
        </w:rPr>
        <w:t xml:space="preserve">2 933 689,1 </w:t>
      </w:r>
      <w:r>
        <w:rPr>
          <w:rFonts w:ascii="Times New Roman" w:eastAsia="Times New Roman" w:hAnsi="Times New Roman"/>
          <w:sz w:val="28"/>
          <w:szCs w:val="28"/>
        </w:rPr>
        <w:t>тыс. рублей.».</w:t>
      </w:r>
    </w:p>
    <w:p w:rsidR="00A16CD8" w:rsidRDefault="008A4228">
      <w:pPr>
        <w:spacing w:line="22" w:lineRule="atLeast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8"/>
          <w:szCs w:val="28"/>
        </w:rPr>
        <w:t>1.2.2. Таблицу № 2 изложить в следующей редакции:</w:t>
      </w:r>
    </w:p>
    <w:p w:rsidR="00A16CD8" w:rsidRDefault="008A4228">
      <w:pPr>
        <w:ind w:left="7230" w:firstLine="708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«Таблица № 2</w:t>
      </w:r>
    </w:p>
    <w:p w:rsidR="00A16CD8" w:rsidRDefault="00A16CD8">
      <w:pPr>
        <w:spacing w:line="216" w:lineRule="auto"/>
        <w:jc w:val="center"/>
        <w:rPr>
          <w:rFonts w:ascii="Times New Roman" w:eastAsia="Times New Roman" w:hAnsi="Times New Roman"/>
          <w:sz w:val="27"/>
          <w:szCs w:val="27"/>
        </w:rPr>
      </w:pPr>
    </w:p>
    <w:p w:rsidR="00A16CD8" w:rsidRDefault="008A4228">
      <w:pPr>
        <w:spacing w:line="21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I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этап (2021 – 2025 годы) </w:t>
      </w:r>
    </w:p>
    <w:p w:rsidR="00A16CD8" w:rsidRDefault="00A16CD8">
      <w:pPr>
        <w:spacing w:line="216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128"/>
        <w:gridCol w:w="1982"/>
        <w:gridCol w:w="1562"/>
        <w:gridCol w:w="1560"/>
        <w:gridCol w:w="2097"/>
        <w:gridCol w:w="452"/>
      </w:tblGrid>
      <w:tr w:rsidR="00A16CD8">
        <w:trPr>
          <w:cantSplit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lastRenderedPageBreak/>
              <w:t>Годы</w:t>
            </w:r>
          </w:p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реализации</w:t>
            </w:r>
          </w:p>
        </w:tc>
        <w:tc>
          <w:tcPr>
            <w:tcW w:w="7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Объём финансирования (тыс. рублей)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cantSplit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A16CD8">
            <w:pPr>
              <w:spacing w:line="18" w:lineRule="atLeast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всего</w:t>
            </w:r>
          </w:p>
        </w:tc>
        <w:tc>
          <w:tcPr>
            <w:tcW w:w="5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 разрезе источников финансирования: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cantSplit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A16CD8">
            <w:pPr>
              <w:spacing w:line="18" w:lineRule="atLeast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A16CD8">
            <w:pPr>
              <w:spacing w:line="18" w:lineRule="atLeast"/>
              <w:ind w:left="-108" w:right="-108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краевой бюджет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местный</w:t>
            </w:r>
          </w:p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бюджет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5</w:t>
            </w:r>
          </w:p>
        </w:tc>
        <w:tc>
          <w:tcPr>
            <w:tcW w:w="452" w:type="dxa"/>
            <w:tcBorders>
              <w:left w:val="single" w:sz="4" w:space="0" w:color="000000"/>
            </w:tcBorders>
            <w:vAlign w:val="center"/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2021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152 511,4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152 511,4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val="en-US" w:eastAsia="en-US"/>
              </w:rPr>
            </w:pPr>
            <w:r>
              <w:rPr>
                <w:rFonts w:ascii="Times New Roman" w:eastAsia="Times New Roman" w:hAnsi="Times New Roman"/>
                <w:lang w:val="en-US" w:eastAsia="en-US"/>
              </w:rPr>
              <w:t>2022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szCs w:val="28"/>
                <w:lang w:eastAsia="en-US"/>
              </w:rPr>
              <w:t>220 781,1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szCs w:val="28"/>
                <w:lang w:eastAsia="en-US"/>
              </w:rPr>
              <w:t>220 781,1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2023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221 129,1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221 129,1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hAnsi="Times New Roman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2024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285 344,7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285 344,7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hAnsi="Times New Roman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2025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361 907,8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361 907,8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hAnsi="Times New Roman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42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Всего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1 241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674,1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1 241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674,1</w:t>
            </w:r>
          </w:p>
        </w:tc>
        <w:tc>
          <w:tcPr>
            <w:tcW w:w="452" w:type="dxa"/>
            <w:tcBorders>
              <w:left w:val="single" w:sz="4" w:space="0" w:color="000000"/>
            </w:tcBorders>
            <w:vAlign w:val="bottom"/>
          </w:tcPr>
          <w:p w:rsidR="00A16CD8" w:rsidRDefault="008A4228">
            <w:pPr>
              <w:spacing w:line="18" w:lineRule="atLeast"/>
              <w:ind w:left="-7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1.2.3. Таблицу № 3 изложить в следующей редакции:</w:t>
      </w:r>
    </w:p>
    <w:p w:rsidR="00A16CD8" w:rsidRDefault="008A4228">
      <w:pPr>
        <w:spacing w:line="18" w:lineRule="atLeast"/>
        <w:ind w:firstLine="793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«Таблица № 3</w:t>
      </w:r>
    </w:p>
    <w:p w:rsidR="00A16CD8" w:rsidRDefault="00A16CD8">
      <w:pPr>
        <w:spacing w:line="18" w:lineRule="atLeast"/>
        <w:jc w:val="center"/>
        <w:rPr>
          <w:rFonts w:ascii="Times New Roman" w:eastAsia="Times New Roman" w:hAnsi="Times New Roman"/>
          <w:sz w:val="28"/>
          <w:szCs w:val="28"/>
        </w:rPr>
      </w:pPr>
    </w:p>
    <w:p w:rsidR="00A16CD8" w:rsidRDefault="008A4228">
      <w:pPr>
        <w:spacing w:line="18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I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этап (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2026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год) </w:t>
      </w:r>
    </w:p>
    <w:p w:rsidR="00A16CD8" w:rsidRDefault="00A16CD8">
      <w:pPr>
        <w:spacing w:line="18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128"/>
        <w:gridCol w:w="1982"/>
        <w:gridCol w:w="1562"/>
        <w:gridCol w:w="1560"/>
        <w:gridCol w:w="2097"/>
        <w:gridCol w:w="452"/>
      </w:tblGrid>
      <w:tr w:rsidR="00A16CD8">
        <w:trPr>
          <w:cantSplit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Годы</w:t>
            </w:r>
          </w:p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реализации</w:t>
            </w:r>
          </w:p>
        </w:tc>
        <w:tc>
          <w:tcPr>
            <w:tcW w:w="7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Объём финансирования (тыс. рублей)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cantSplit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A16CD8">
            <w:pPr>
              <w:spacing w:line="18" w:lineRule="atLeast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всего</w:t>
            </w:r>
          </w:p>
        </w:tc>
        <w:tc>
          <w:tcPr>
            <w:tcW w:w="5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 xml:space="preserve">в разрезе источников </w:t>
            </w:r>
            <w:r>
              <w:rPr>
                <w:rFonts w:ascii="Times New Roman" w:eastAsia="Times New Roman" w:hAnsi="Times New Roman"/>
                <w:lang w:eastAsia="en-US"/>
              </w:rPr>
              <w:t>финансирования: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cantSplit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A16CD8">
            <w:pPr>
              <w:spacing w:line="18" w:lineRule="atLeast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A16CD8">
            <w:pPr>
              <w:spacing w:line="18" w:lineRule="atLeast"/>
              <w:ind w:left="-108" w:right="-108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краевой бюджет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местный</w:t>
            </w:r>
          </w:p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бюджет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2026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346 112,2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346 112,2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hAnsi="Times New Roman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2027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346 112,2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346 112,2</w:t>
            </w:r>
          </w:p>
        </w:tc>
        <w:tc>
          <w:tcPr>
            <w:tcW w:w="452" w:type="dxa"/>
            <w:tcBorders>
              <w:left w:val="single" w:sz="4" w:space="0" w:color="000000"/>
            </w:tcBorders>
          </w:tcPr>
          <w:p w:rsidR="00A16CD8" w:rsidRDefault="00A16CD8">
            <w:pPr>
              <w:spacing w:line="18" w:lineRule="atLeast"/>
              <w:jc w:val="center"/>
              <w:rPr>
                <w:rFonts w:ascii="Times New Roman" w:hAnsi="Times New Roman"/>
              </w:rPr>
            </w:pPr>
          </w:p>
        </w:tc>
      </w:tr>
      <w:tr w:rsidR="00A16CD8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42" w:right="-108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Всего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ind w:left="-108" w:right="-108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692 224,4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CD8" w:rsidRDefault="008A4228">
            <w:pPr>
              <w:spacing w:line="18" w:lineRule="atLeast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692 224,4</w:t>
            </w:r>
          </w:p>
        </w:tc>
        <w:tc>
          <w:tcPr>
            <w:tcW w:w="452" w:type="dxa"/>
            <w:tcBorders>
              <w:left w:val="single" w:sz="4" w:space="0" w:color="000000"/>
            </w:tcBorders>
            <w:vAlign w:val="bottom"/>
          </w:tcPr>
          <w:p w:rsidR="00A16CD8" w:rsidRDefault="008A4228">
            <w:pPr>
              <w:spacing w:line="18" w:lineRule="atLeast"/>
              <w:ind w:left="-7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1.3. В приложении № 1 к Программе:</w:t>
      </w:r>
    </w:p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1.3.1. Таблицу № 2 изложить в редакции согласно </w:t>
      </w:r>
      <w:r>
        <w:rPr>
          <w:rFonts w:ascii="Times New Roman" w:eastAsia="Times New Roman" w:hAnsi="Times New Roman"/>
          <w:sz w:val="28"/>
          <w:szCs w:val="28"/>
        </w:rPr>
        <w:t>приложению № 1.</w:t>
      </w:r>
    </w:p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1.3.2. Таблицу № 3 изложить в редакции согласно приложению № 2.</w:t>
      </w:r>
    </w:p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1.4. В приложении № 2 к Программе:</w:t>
      </w:r>
    </w:p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1.4.1. Таблицу № 2 изложить в редакции согласно приложению № 3.</w:t>
      </w:r>
    </w:p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1.4.2. Таблицу № 3 изложить в редакции согласно приложению № 4.</w:t>
      </w:r>
    </w:p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Департамен</w:t>
      </w:r>
      <w:r>
        <w:rPr>
          <w:rFonts w:ascii="Times New Roman" w:eastAsia="Times New Roman" w:hAnsi="Times New Roman"/>
          <w:sz w:val="28"/>
          <w:szCs w:val="28"/>
        </w:rPr>
        <w:t>ту информационной политики администрации муници-пального образования город Краснодар (Лаврентьев) разместить настоящее постановление на официальном Интернет-портале администрации муниципального образования город Краснодар и городской Думы Краснодара.</w:t>
      </w:r>
      <w:r>
        <w:rPr>
          <w:rFonts w:ascii="Times New Roman" w:eastAsia="Times New Roman" w:hAnsi="Times New Roman"/>
          <w:sz w:val="28"/>
          <w:szCs w:val="28"/>
        </w:rPr>
        <w:tab/>
        <w:t>3. На</w:t>
      </w:r>
      <w:r>
        <w:rPr>
          <w:rFonts w:ascii="Times New Roman" w:eastAsia="Times New Roman" w:hAnsi="Times New Roman"/>
          <w:sz w:val="28"/>
          <w:szCs w:val="28"/>
        </w:rPr>
        <w:t>стоящее постановление вступает в силу с момента его подписания.</w:t>
      </w:r>
    </w:p>
    <w:p w:rsidR="00A16CD8" w:rsidRDefault="008A4228">
      <w:pPr>
        <w:spacing w:line="18" w:lineRule="atLeas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Контроль за выполнением настоящего постановления возложить на заместителя главы муниципального образования город Краснодар, управляющего делами администрации муниципального образования горо</w:t>
      </w:r>
      <w:r>
        <w:rPr>
          <w:rFonts w:ascii="Times New Roman" w:eastAsia="Times New Roman" w:hAnsi="Times New Roman"/>
          <w:sz w:val="28"/>
          <w:szCs w:val="28"/>
        </w:rPr>
        <w:t xml:space="preserve">д Краснодар В.В.Косенко. </w:t>
      </w:r>
    </w:p>
    <w:p w:rsidR="00A16CD8" w:rsidRDefault="00A16CD8">
      <w:pPr>
        <w:spacing w:line="18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:rsidR="00A16CD8" w:rsidRDefault="00A16C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A16CD8" w:rsidRDefault="008A422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муниципального </w:t>
      </w:r>
    </w:p>
    <w:p w:rsidR="00A16CD8" w:rsidRDefault="008A422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образования город Краснодар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  Е.М.Наумов</w:t>
      </w:r>
    </w:p>
    <w:sectPr w:rsidR="00A16CD8">
      <w:headerReference w:type="even" r:id="rId6"/>
      <w:headerReference w:type="default" r:id="rId7"/>
      <w:headerReference w:type="first" r:id="rId8"/>
      <w:pgSz w:w="11906" w:h="16838"/>
      <w:pgMar w:top="341" w:right="567" w:bottom="851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228" w:rsidRDefault="008A4228">
      <w:r>
        <w:separator/>
      </w:r>
    </w:p>
  </w:endnote>
  <w:endnote w:type="continuationSeparator" w:id="0">
    <w:p w:rsidR="008A4228" w:rsidRDefault="008A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altName w:val="Times New Roman"/>
    <w:charset w:val="01"/>
    <w:family w:val="roman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228" w:rsidRDefault="008A4228">
      <w:r>
        <w:separator/>
      </w:r>
    </w:p>
  </w:footnote>
  <w:footnote w:type="continuationSeparator" w:id="0">
    <w:p w:rsidR="008A4228" w:rsidRDefault="008A4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CD8" w:rsidRDefault="00A16CD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CD8" w:rsidRDefault="00A16CD8">
    <w:pPr>
      <w:pStyle w:val="af5"/>
      <w:jc w:val="center"/>
      <w:rPr>
        <w:rFonts w:ascii="Times New Roman" w:hAnsi="Times New Roman"/>
        <w:sz w:val="28"/>
        <w:szCs w:val="28"/>
      </w:rPr>
    </w:pPr>
  </w:p>
  <w:p w:rsidR="00A16CD8" w:rsidRDefault="008A4228">
    <w:pPr>
      <w:pStyle w:val="af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A4689E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A16CD8" w:rsidRDefault="00A16CD8">
    <w:pPr>
      <w:pStyle w:val="af5"/>
      <w:rPr>
        <w:rFonts w:ascii="Times New Roman" w:hAnsi="Times New Roman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CD8" w:rsidRDefault="00A16CD8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CD8"/>
    <w:rsid w:val="008A4228"/>
    <w:rsid w:val="00A16CD8"/>
    <w:rsid w:val="00A4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1ED"/>
  <w15:docId w15:val="{9568DEA3-B291-43C4-B895-37A098BC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rPr>
      <w:color w:val="000080"/>
      <w:u w:val="single"/>
    </w:rPr>
  </w:style>
  <w:style w:type="character" w:customStyle="1" w:styleId="aa">
    <w:name w:val="Текст сноски Знак"/>
    <w:link w:val="ab"/>
    <w:uiPriority w:val="99"/>
    <w:qFormat/>
    <w:rPr>
      <w:sz w:val="18"/>
    </w:rPr>
  </w:style>
  <w:style w:type="character" w:customStyle="1" w:styleId="ac">
    <w:name w:val="Символ сноски"/>
    <w:uiPriority w:val="99"/>
    <w:unhideWhenUsed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Текст концевой сноски Знак"/>
    <w:link w:val="af"/>
    <w:uiPriority w:val="99"/>
    <w:qFormat/>
    <w:rPr>
      <w:sz w:val="20"/>
    </w:rPr>
  </w:style>
  <w:style w:type="character" w:customStyle="1" w:styleId="af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Основной текст Знак"/>
    <w:link w:val="af3"/>
    <w:qFormat/>
    <w:rPr>
      <w:rFonts w:ascii="Times New Roman" w:hAnsi="Times New Roman"/>
      <w:b/>
      <w:bCs/>
      <w:spacing w:val="0"/>
      <w:sz w:val="28"/>
      <w:szCs w:val="28"/>
    </w:rPr>
  </w:style>
  <w:style w:type="character" w:customStyle="1" w:styleId="Sylfaen">
    <w:name w:val="Основной текст + Sylfaen;Не полужирный"/>
    <w:qFormat/>
    <w:rPr>
      <w:rFonts w:ascii="Sylfaen" w:hAnsi="Sylfaen"/>
      <w:b/>
      <w:bCs/>
      <w:spacing w:val="0"/>
      <w:sz w:val="28"/>
      <w:szCs w:val="28"/>
    </w:rPr>
  </w:style>
  <w:style w:type="character" w:customStyle="1" w:styleId="11">
    <w:name w:val="Заголовок №1_"/>
    <w:link w:val="12"/>
    <w:qFormat/>
    <w:rPr>
      <w:rFonts w:ascii="Times New Roman" w:hAnsi="Times New Roman"/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/>
      <w:b/>
      <w:bCs/>
      <w:spacing w:val="50"/>
      <w:sz w:val="35"/>
      <w:szCs w:val="35"/>
    </w:rPr>
  </w:style>
  <w:style w:type="character" w:customStyle="1" w:styleId="31">
    <w:name w:val="Основной текст (3)_"/>
    <w:link w:val="32"/>
    <w:qFormat/>
    <w:rPr>
      <w:rFonts w:ascii="Times New Roman" w:hAnsi="Times New Roman"/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/>
      <w:sz w:val="20"/>
      <w:szCs w:val="20"/>
    </w:rPr>
  </w:style>
  <w:style w:type="character" w:customStyle="1" w:styleId="23">
    <w:name w:val="Основной текст (2)_"/>
    <w:link w:val="24"/>
    <w:qFormat/>
    <w:rPr>
      <w:rFonts w:ascii="Times New Roman" w:hAnsi="Times New Roman"/>
      <w:spacing w:val="0"/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/>
      <w:spacing w:val="0"/>
      <w:sz w:val="27"/>
      <w:szCs w:val="27"/>
    </w:rPr>
  </w:style>
  <w:style w:type="character" w:customStyle="1" w:styleId="41">
    <w:name w:val="Основной текст (4)_"/>
    <w:link w:val="42"/>
    <w:qFormat/>
    <w:rPr>
      <w:rFonts w:ascii="Sylfaen" w:hAnsi="Sylfaen"/>
      <w:sz w:val="11"/>
      <w:szCs w:val="11"/>
    </w:rPr>
  </w:style>
  <w:style w:type="character" w:customStyle="1" w:styleId="af4">
    <w:name w:val="Верхний колонтитул Знак"/>
    <w:link w:val="af5"/>
    <w:qFormat/>
    <w:rPr>
      <w:color w:val="000000"/>
      <w:sz w:val="24"/>
      <w:szCs w:val="24"/>
    </w:rPr>
  </w:style>
  <w:style w:type="character" w:customStyle="1" w:styleId="af6">
    <w:name w:val="Нижний колонтитул Знак"/>
    <w:link w:val="af7"/>
    <w:qFormat/>
    <w:rPr>
      <w:color w:val="000000"/>
      <w:sz w:val="24"/>
      <w:szCs w:val="24"/>
    </w:rPr>
  </w:style>
  <w:style w:type="paragraph" w:styleId="a4">
    <w:name w:val="Title"/>
    <w:basedOn w:val="a"/>
    <w:next w:val="af3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Body Text"/>
    <w:basedOn w:val="a"/>
    <w:link w:val="af2"/>
    <w:pPr>
      <w:shd w:val="clear" w:color="auto" w:fill="FFFFFF"/>
      <w:spacing w:line="322" w:lineRule="exact"/>
      <w:jc w:val="center"/>
    </w:pPr>
    <w:rPr>
      <w:rFonts w:ascii="Times New Roman" w:hAnsi="Times New Roman"/>
      <w:b/>
      <w:bCs/>
      <w:sz w:val="28"/>
      <w:szCs w:val="28"/>
    </w:rPr>
  </w:style>
  <w:style w:type="paragraph" w:styleId="af8">
    <w:name w:val="List"/>
    <w:basedOn w:val="af3"/>
    <w:rPr>
      <w:rFonts w:ascii="PT Astra Serif" w:hAnsi="PT Astra Serif" w:cs="FreeSans"/>
    </w:rPr>
  </w:style>
  <w:style w:type="paragraph" w:styleId="af9">
    <w:name w:val="caption"/>
    <w:basedOn w:val="a"/>
    <w:qFormat/>
    <w:pPr>
      <w:suppressLineNumbers/>
      <w:spacing w:before="120" w:after="120"/>
    </w:pPr>
    <w:rPr>
      <w:rFonts w:ascii="PT Astra Serif" w:hAnsi="PT Astra Serif" w:cs="FreeSans"/>
      <w:i/>
      <w:iCs/>
    </w:rPr>
  </w:style>
  <w:style w:type="paragraph" w:styleId="afa">
    <w:name w:val="index heading"/>
    <w:basedOn w:val="a4"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f5">
    <w:name w:val="header"/>
    <w:basedOn w:val="a"/>
    <w:link w:val="af4"/>
    <w:pPr>
      <w:tabs>
        <w:tab w:val="center" w:pos="4677"/>
        <w:tab w:val="right" w:pos="9355"/>
      </w:tabs>
    </w:pPr>
  </w:style>
  <w:style w:type="paragraph" w:styleId="af7">
    <w:name w:val="footer"/>
    <w:basedOn w:val="a"/>
    <w:link w:val="af6"/>
    <w:pPr>
      <w:tabs>
        <w:tab w:val="center" w:pos="4677"/>
        <w:tab w:val="right" w:pos="9355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paragraph" w:styleId="af">
    <w:name w:val="endnote text"/>
    <w:basedOn w:val="a"/>
    <w:link w:val="ae"/>
    <w:uiPriority w:val="99"/>
    <w:semiHidden/>
    <w:unhideWhenUsed/>
    <w:rPr>
      <w:sz w:val="20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</w:style>
  <w:style w:type="paragraph" w:styleId="aff">
    <w:name w:val="table of figures"/>
    <w:basedOn w:val="a"/>
    <w:next w:val="a"/>
    <w:uiPriority w:val="99"/>
    <w:unhideWhenUsed/>
  </w:style>
  <w:style w:type="paragraph" w:customStyle="1" w:styleId="12">
    <w:name w:val="Заголовок №1"/>
    <w:basedOn w:val="a"/>
    <w:link w:val="11"/>
    <w:qFormat/>
    <w:pPr>
      <w:shd w:val="clear" w:color="auto" w:fill="FFFFFF"/>
      <w:spacing w:before="240" w:after="780" w:line="240" w:lineRule="atLeast"/>
      <w:jc w:val="center"/>
      <w:outlineLvl w:val="0"/>
    </w:pPr>
    <w:rPr>
      <w:rFonts w:ascii="Times New Roman" w:hAnsi="Times New Roman"/>
      <w:b/>
      <w:bCs/>
      <w:spacing w:val="60"/>
      <w:sz w:val="35"/>
      <w:szCs w:val="35"/>
    </w:rPr>
  </w:style>
  <w:style w:type="paragraph" w:customStyle="1" w:styleId="32">
    <w:name w:val="Основной текст (3)"/>
    <w:basedOn w:val="a"/>
    <w:link w:val="31"/>
    <w:qFormat/>
    <w:pPr>
      <w:shd w:val="clear" w:color="auto" w:fill="FFFFFF"/>
      <w:spacing w:before="300" w:after="180" w:line="240" w:lineRule="atLeast"/>
    </w:pPr>
    <w:rPr>
      <w:rFonts w:ascii="Times New Roman" w:hAnsi="Times New Roman"/>
      <w:sz w:val="20"/>
      <w:szCs w:val="20"/>
    </w:rPr>
  </w:style>
  <w:style w:type="paragraph" w:customStyle="1" w:styleId="26">
    <w:name w:val="Основной текст (2)"/>
    <w:basedOn w:val="a"/>
    <w:qFormat/>
    <w:pPr>
      <w:shd w:val="clear" w:color="auto" w:fill="FFFFFF"/>
      <w:spacing w:before="780" w:line="240" w:lineRule="atLeast"/>
      <w:jc w:val="center"/>
    </w:pPr>
    <w:rPr>
      <w:rFonts w:ascii="Times New Roman" w:hAnsi="Times New Roman"/>
      <w:sz w:val="27"/>
      <w:szCs w:val="27"/>
    </w:rPr>
  </w:style>
  <w:style w:type="paragraph" w:customStyle="1" w:styleId="42">
    <w:name w:val="Основной текст (4)"/>
    <w:basedOn w:val="a"/>
    <w:link w:val="41"/>
    <w:qFormat/>
    <w:pPr>
      <w:shd w:val="clear" w:color="auto" w:fill="FFFFFF"/>
      <w:spacing w:before="60" w:line="240" w:lineRule="atLeast"/>
    </w:pPr>
    <w:rPr>
      <w:rFonts w:ascii="Sylfaen" w:hAnsi="Sylfaen"/>
      <w:sz w:val="11"/>
      <w:szCs w:val="11"/>
    </w:rPr>
  </w:style>
  <w:style w:type="paragraph" w:styleId="aff0">
    <w:name w:val="Balloon Text"/>
    <w:basedOn w:val="a"/>
    <w:semiHidden/>
    <w:qFormat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sid w:val="009E7B73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1">
    <w:name w:val="Содержимое врезки"/>
    <w:basedOn w:val="a"/>
    <w:qFormat/>
  </w:style>
  <w:style w:type="table" w:styleId="aff2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link w:val="23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761</Words>
  <Characters>4344</Characters>
  <Application>Microsoft Office Word</Application>
  <DocSecurity>0</DocSecurity>
  <Lines>36</Lines>
  <Paragraphs>10</Paragraphs>
  <ScaleCrop>false</ScaleCrop>
  <Company>Администрация МО город Краснодар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Сапрыкина Татьяна Николаевна</dc:creator>
  <dc:description/>
  <cp:lastModifiedBy>Плецкая Елена Александровна</cp:lastModifiedBy>
  <cp:revision>15</cp:revision>
  <cp:lastPrinted>2024-10-25T07:19:00Z</cp:lastPrinted>
  <dcterms:created xsi:type="dcterms:W3CDTF">2024-10-24T08:18:00Z</dcterms:created>
  <dcterms:modified xsi:type="dcterms:W3CDTF">2024-11-02T13:24:00Z</dcterms:modified>
  <dc:language>ru-RU</dc:language>
</cp:coreProperties>
</file>